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4AACB" w14:textId="77777777" w:rsidR="0068305A" w:rsidRDefault="0068305A">
      <w:pPr>
        <w:pStyle w:val="BodyText"/>
        <w:spacing w:before="6"/>
        <w:rPr>
          <w:rFonts w:ascii="Times New Roman"/>
          <w:sz w:val="22"/>
        </w:rPr>
      </w:pPr>
    </w:p>
    <w:p w14:paraId="4094AACC" w14:textId="77777777" w:rsidR="0068305A" w:rsidRDefault="0052394C">
      <w:pPr>
        <w:pStyle w:val="BodyText"/>
        <w:ind w:left="2711" w:right="400"/>
      </w:pPr>
      <w:r>
        <w:rPr>
          <w:noProof/>
        </w:rPr>
        <w:drawing>
          <wp:anchor distT="0" distB="0" distL="0" distR="0" simplePos="0" relativeHeight="251658240" behindDoc="0" locked="0" layoutInCell="1" allowOverlap="1" wp14:anchorId="4094AAE8" wp14:editId="4094AAE9">
            <wp:simplePos x="0" y="0"/>
            <wp:positionH relativeFrom="page">
              <wp:posOffset>576326</wp:posOffset>
            </wp:positionH>
            <wp:positionV relativeFrom="paragraph">
              <wp:posOffset>-84176</wp:posOffset>
            </wp:positionV>
            <wp:extent cx="935685" cy="368503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35685" cy="3685032"/>
                    </a:xfrm>
                    <a:prstGeom prst="rect">
                      <a:avLst/>
                    </a:prstGeom>
                  </pic:spPr>
                </pic:pic>
              </a:graphicData>
            </a:graphic>
          </wp:anchor>
        </w:drawing>
      </w:r>
      <w:r>
        <w:rPr>
          <w:b/>
        </w:rPr>
        <w:t xml:space="preserve">Blackbilly </w:t>
      </w:r>
      <w:r>
        <w:t>wine is produced using the famous vineyards of McLaren Vale known for wines of richness and diversity. Using modern and traditional winemaking techniques we craft wines of exceptional value and flavour for drinking and enjoyment.</w:t>
      </w:r>
    </w:p>
    <w:p w14:paraId="4094AACD" w14:textId="77777777" w:rsidR="0068305A" w:rsidRDefault="0068305A">
      <w:pPr>
        <w:pStyle w:val="BodyText"/>
      </w:pPr>
    </w:p>
    <w:p w14:paraId="4094AACE" w14:textId="77777777" w:rsidR="0068305A" w:rsidRDefault="0052394C">
      <w:pPr>
        <w:pStyle w:val="BodyText"/>
        <w:ind w:left="2711" w:right="400"/>
      </w:pPr>
      <w:r>
        <w:t>Shiraz is Australia’s mos</w:t>
      </w:r>
      <w:r>
        <w:t>t famous variety and McLaren Vale’s signature wine. Old vineyards, a Mediterranean climate and classical winemaking, which includes the use of American oak</w:t>
      </w:r>
    </w:p>
    <w:p w14:paraId="4094AACF" w14:textId="77777777" w:rsidR="0068305A" w:rsidRDefault="0052394C">
      <w:pPr>
        <w:pStyle w:val="BodyText"/>
        <w:spacing w:line="234" w:lineRule="exact"/>
        <w:ind w:left="2711"/>
      </w:pPr>
      <w:r>
        <w:t>hogsheads, ensures a wine of substance and style.</w:t>
      </w:r>
    </w:p>
    <w:p w14:paraId="4094AAD0" w14:textId="77777777" w:rsidR="0068305A" w:rsidRDefault="0068305A">
      <w:pPr>
        <w:pStyle w:val="BodyText"/>
        <w:spacing w:before="4"/>
        <w:rPr>
          <w:sz w:val="30"/>
        </w:rPr>
      </w:pPr>
    </w:p>
    <w:p w14:paraId="4094AAD1" w14:textId="77777777" w:rsidR="0068305A" w:rsidRDefault="0052394C">
      <w:pPr>
        <w:pStyle w:val="BodyText"/>
        <w:spacing w:before="1"/>
        <w:ind w:left="2711" w:right="400"/>
      </w:pPr>
      <w:r>
        <w:t xml:space="preserve">This vintage of </w:t>
      </w:r>
      <w:r>
        <w:rPr>
          <w:b/>
        </w:rPr>
        <w:t xml:space="preserve">Blackbilly </w:t>
      </w:r>
      <w:r>
        <w:t>uses an older single v</w:t>
      </w:r>
      <w:r>
        <w:t>ineyards from heavier soils in McLaren Flat to produce a beautifully scented wine. Full and round tannins are a highlight of the palate aptly combined with ripe fruit complexity. The partial use of new American oak hogsheads for barrel</w:t>
      </w:r>
    </w:p>
    <w:p w14:paraId="4094AAD2" w14:textId="77777777" w:rsidR="0068305A" w:rsidRDefault="0052394C">
      <w:pPr>
        <w:pStyle w:val="BodyText"/>
        <w:ind w:left="2711" w:right="400"/>
      </w:pPr>
      <w:r>
        <w:t xml:space="preserve">fermentation (~20%) </w:t>
      </w:r>
      <w:r>
        <w:t>and a mixture of older French oaks provide a complex character in harmony with the fruitiness of the wine.</w:t>
      </w:r>
    </w:p>
    <w:p w14:paraId="4094AAD3" w14:textId="77777777" w:rsidR="0068305A" w:rsidRDefault="0052394C">
      <w:pPr>
        <w:pStyle w:val="BodyText"/>
        <w:spacing w:before="119"/>
        <w:ind w:left="2711" w:right="400"/>
      </w:pPr>
      <w:r>
        <w:t>As this wine has been treated with respect in our cellar, a harmless crust may develop with maturation. Decant and allow to breathe on opening. Mediu</w:t>
      </w:r>
      <w:r>
        <w:t>m to long term cellaring recommended to enjoy the regionality this wine provides.</w:t>
      </w:r>
    </w:p>
    <w:p w14:paraId="4094AAD4" w14:textId="77777777" w:rsidR="0068305A" w:rsidRDefault="0068305A">
      <w:pPr>
        <w:pStyle w:val="BodyText"/>
        <w:rPr>
          <w:sz w:val="22"/>
        </w:rPr>
      </w:pPr>
    </w:p>
    <w:p w14:paraId="4094AAD5" w14:textId="77777777" w:rsidR="0068305A" w:rsidRDefault="0052394C">
      <w:pPr>
        <w:spacing w:before="145"/>
        <w:ind w:left="2862"/>
        <w:rPr>
          <w:b/>
          <w:sz w:val="20"/>
        </w:rPr>
      </w:pPr>
      <w:r>
        <w:rPr>
          <w:rFonts w:ascii="Times New Roman" w:hAnsi="Times New Roman"/>
          <w:w w:val="99"/>
          <w:sz w:val="20"/>
          <w:u w:val="single"/>
        </w:rPr>
        <w:t xml:space="preserve"> </w:t>
      </w:r>
      <w:r>
        <w:rPr>
          <w:b/>
          <w:sz w:val="20"/>
          <w:u w:val="single"/>
        </w:rPr>
        <w:t>Tasting Note—USA DIAM CORK</w:t>
      </w:r>
    </w:p>
    <w:p w14:paraId="4094AAD6" w14:textId="77777777" w:rsidR="0068305A" w:rsidRDefault="0052394C">
      <w:pPr>
        <w:pStyle w:val="BodyText"/>
        <w:tabs>
          <w:tab w:val="left" w:pos="4302"/>
        </w:tabs>
        <w:spacing w:before="121"/>
        <w:ind w:left="2862"/>
      </w:pPr>
      <w:r>
        <w:rPr>
          <w:b/>
        </w:rPr>
        <w:t>Colour:</w:t>
      </w:r>
      <w:r>
        <w:rPr>
          <w:b/>
        </w:rPr>
        <w:tab/>
      </w:r>
      <w:r>
        <w:t>Deep rich purple with lively</w:t>
      </w:r>
      <w:r>
        <w:rPr>
          <w:spacing w:val="-3"/>
        </w:rPr>
        <w:t xml:space="preserve"> </w:t>
      </w:r>
      <w:r>
        <w:t>brightness</w:t>
      </w:r>
    </w:p>
    <w:p w14:paraId="4094AAD7" w14:textId="77777777" w:rsidR="0068305A" w:rsidRDefault="0052394C">
      <w:pPr>
        <w:pStyle w:val="BodyText"/>
        <w:tabs>
          <w:tab w:val="left" w:pos="4302"/>
        </w:tabs>
        <w:spacing w:before="118"/>
        <w:ind w:left="4302" w:right="38" w:hanging="1440"/>
      </w:pPr>
      <w:r>
        <w:rPr>
          <w:b/>
        </w:rPr>
        <w:t>Nose:</w:t>
      </w:r>
      <w:r>
        <w:rPr>
          <w:b/>
        </w:rPr>
        <w:tab/>
      </w:r>
      <w:r>
        <w:t>Fresh</w:t>
      </w:r>
      <w:r>
        <w:rPr>
          <w:spacing w:val="-2"/>
        </w:rPr>
        <w:t xml:space="preserve"> </w:t>
      </w:r>
      <w:r>
        <w:t>blue</w:t>
      </w:r>
      <w:r>
        <w:rPr>
          <w:spacing w:val="-4"/>
        </w:rPr>
        <w:t xml:space="preserve"> </w:t>
      </w:r>
      <w:r>
        <w:t>fruits</w:t>
      </w:r>
      <w:r>
        <w:rPr>
          <w:spacing w:val="-2"/>
        </w:rPr>
        <w:t xml:space="preserve"> </w:t>
      </w:r>
      <w:r>
        <w:t>with</w:t>
      </w:r>
      <w:r>
        <w:rPr>
          <w:spacing w:val="-2"/>
        </w:rPr>
        <w:t xml:space="preserve"> </w:t>
      </w:r>
      <w:r>
        <w:t>a</w:t>
      </w:r>
      <w:r>
        <w:rPr>
          <w:spacing w:val="-2"/>
        </w:rPr>
        <w:t xml:space="preserve"> </w:t>
      </w:r>
      <w:r>
        <w:t>touch</w:t>
      </w:r>
      <w:r>
        <w:rPr>
          <w:spacing w:val="-4"/>
        </w:rPr>
        <w:t xml:space="preserve"> </w:t>
      </w:r>
      <w:r>
        <w:t>of</w:t>
      </w:r>
      <w:r>
        <w:rPr>
          <w:spacing w:val="-4"/>
        </w:rPr>
        <w:t xml:space="preserve"> </w:t>
      </w:r>
      <w:r>
        <w:t>lavender</w:t>
      </w:r>
      <w:r>
        <w:rPr>
          <w:spacing w:val="-4"/>
        </w:rPr>
        <w:t xml:space="preserve"> </w:t>
      </w:r>
      <w:r>
        <w:t>and</w:t>
      </w:r>
      <w:r>
        <w:rPr>
          <w:spacing w:val="-4"/>
        </w:rPr>
        <w:t xml:space="preserve"> </w:t>
      </w:r>
      <w:r>
        <w:t>five</w:t>
      </w:r>
      <w:r>
        <w:rPr>
          <w:spacing w:val="-2"/>
        </w:rPr>
        <w:t xml:space="preserve"> </w:t>
      </w:r>
      <w:r>
        <w:t>spice. Fresh</w:t>
      </w:r>
      <w:r>
        <w:rPr>
          <w:spacing w:val="-3"/>
        </w:rPr>
        <w:t xml:space="preserve"> </w:t>
      </w:r>
      <w:r>
        <w:t>and</w:t>
      </w:r>
      <w:r>
        <w:rPr>
          <w:spacing w:val="-2"/>
        </w:rPr>
        <w:t xml:space="preserve"> </w:t>
      </w:r>
      <w:r>
        <w:t>jubey</w:t>
      </w:r>
      <w:r>
        <w:rPr>
          <w:spacing w:val="-2"/>
        </w:rPr>
        <w:t xml:space="preserve"> </w:t>
      </w:r>
      <w:r>
        <w:t>but</w:t>
      </w:r>
      <w:r>
        <w:rPr>
          <w:spacing w:val="-1"/>
        </w:rPr>
        <w:t xml:space="preserve"> </w:t>
      </w:r>
      <w:r>
        <w:t>not</w:t>
      </w:r>
      <w:r>
        <w:rPr>
          <w:spacing w:val="-5"/>
        </w:rPr>
        <w:t xml:space="preserve"> </w:t>
      </w:r>
      <w:r>
        <w:t>at</w:t>
      </w:r>
      <w:r>
        <w:rPr>
          <w:spacing w:val="-4"/>
        </w:rPr>
        <w:t xml:space="preserve"> </w:t>
      </w:r>
      <w:r>
        <w:t>all o</w:t>
      </w:r>
      <w:r>
        <w:t>ver-ripe.</w:t>
      </w:r>
    </w:p>
    <w:p w14:paraId="4094AAD8" w14:textId="77777777" w:rsidR="0068305A" w:rsidRDefault="0052394C">
      <w:pPr>
        <w:pStyle w:val="BodyText"/>
        <w:tabs>
          <w:tab w:val="left" w:pos="4302"/>
        </w:tabs>
        <w:spacing w:before="122"/>
        <w:ind w:left="4302" w:right="39" w:hanging="1440"/>
      </w:pPr>
      <w:r>
        <w:rPr>
          <w:noProof/>
        </w:rPr>
        <w:drawing>
          <wp:anchor distT="0" distB="0" distL="0" distR="0" simplePos="0" relativeHeight="251659264" behindDoc="0" locked="0" layoutInCell="1" allowOverlap="1" wp14:anchorId="4094AAEA" wp14:editId="4094AAEB">
            <wp:simplePos x="0" y="0"/>
            <wp:positionH relativeFrom="page">
              <wp:posOffset>81916</wp:posOffset>
            </wp:positionH>
            <wp:positionV relativeFrom="paragraph">
              <wp:posOffset>196951</wp:posOffset>
            </wp:positionV>
            <wp:extent cx="1515140" cy="267204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515140" cy="2672043"/>
                    </a:xfrm>
                    <a:prstGeom prst="rect">
                      <a:avLst/>
                    </a:prstGeom>
                  </pic:spPr>
                </pic:pic>
              </a:graphicData>
            </a:graphic>
          </wp:anchor>
        </w:drawing>
      </w:r>
      <w:r>
        <w:rPr>
          <w:b/>
        </w:rPr>
        <w:t>Palate:</w:t>
      </w:r>
      <w:r>
        <w:rPr>
          <w:b/>
        </w:rPr>
        <w:tab/>
      </w:r>
      <w:r>
        <w:t>Medium</w:t>
      </w:r>
      <w:r>
        <w:rPr>
          <w:spacing w:val="-2"/>
        </w:rPr>
        <w:t xml:space="preserve"> </w:t>
      </w:r>
      <w:r>
        <w:t>to</w:t>
      </w:r>
      <w:r>
        <w:rPr>
          <w:spacing w:val="-2"/>
        </w:rPr>
        <w:t xml:space="preserve"> </w:t>
      </w:r>
      <w:r>
        <w:t>full</w:t>
      </w:r>
      <w:r>
        <w:rPr>
          <w:spacing w:val="-3"/>
        </w:rPr>
        <w:t xml:space="preserve"> </w:t>
      </w:r>
      <w:r>
        <w:t>bodied</w:t>
      </w:r>
      <w:r>
        <w:rPr>
          <w:spacing w:val="-1"/>
        </w:rPr>
        <w:t xml:space="preserve"> </w:t>
      </w:r>
      <w:r>
        <w:t>with</w:t>
      </w:r>
      <w:r>
        <w:rPr>
          <w:spacing w:val="-4"/>
        </w:rPr>
        <w:t xml:space="preserve"> </w:t>
      </w:r>
      <w:r>
        <w:t>a nice</w:t>
      </w:r>
      <w:r>
        <w:rPr>
          <w:spacing w:val="-3"/>
        </w:rPr>
        <w:t xml:space="preserve"> </w:t>
      </w:r>
      <w:r>
        <w:t>line</w:t>
      </w:r>
      <w:r>
        <w:rPr>
          <w:spacing w:val="-4"/>
        </w:rPr>
        <w:t xml:space="preserve"> </w:t>
      </w:r>
      <w:r>
        <w:t>of</w:t>
      </w:r>
      <w:r>
        <w:rPr>
          <w:spacing w:val="-4"/>
        </w:rPr>
        <w:t xml:space="preserve"> </w:t>
      </w:r>
      <w:r>
        <w:t>acidity</w:t>
      </w:r>
      <w:r>
        <w:rPr>
          <w:spacing w:val="-4"/>
        </w:rPr>
        <w:t xml:space="preserve"> </w:t>
      </w:r>
      <w:r>
        <w:t>complexed</w:t>
      </w:r>
      <w:r>
        <w:rPr>
          <w:spacing w:val="-3"/>
        </w:rPr>
        <w:t xml:space="preserve"> </w:t>
      </w:r>
      <w:r>
        <w:t>with</w:t>
      </w:r>
      <w:r>
        <w:rPr>
          <w:spacing w:val="-2"/>
        </w:rPr>
        <w:t xml:space="preserve"> </w:t>
      </w:r>
      <w:r>
        <w:t>interesting</w:t>
      </w:r>
      <w:r>
        <w:rPr>
          <w:spacing w:val="-1"/>
        </w:rPr>
        <w:t xml:space="preserve"> </w:t>
      </w:r>
      <w:r>
        <w:t>oak</w:t>
      </w:r>
      <w:r>
        <w:rPr>
          <w:spacing w:val="-2"/>
        </w:rPr>
        <w:t xml:space="preserve"> </w:t>
      </w:r>
      <w:r>
        <w:t>notes of vanilla, light cedar and a nice long, satisfying</w:t>
      </w:r>
      <w:r>
        <w:rPr>
          <w:spacing w:val="-12"/>
        </w:rPr>
        <w:t xml:space="preserve"> </w:t>
      </w:r>
      <w:r>
        <w:t>finish.</w:t>
      </w:r>
    </w:p>
    <w:p w14:paraId="4094AAD9" w14:textId="77777777" w:rsidR="0068305A" w:rsidRDefault="0052394C">
      <w:pPr>
        <w:pStyle w:val="BodyText"/>
        <w:tabs>
          <w:tab w:val="left" w:pos="4302"/>
        </w:tabs>
        <w:spacing w:before="119"/>
        <w:ind w:left="4302" w:right="400" w:hanging="1440"/>
      </w:pPr>
      <w:r>
        <w:rPr>
          <w:b/>
        </w:rPr>
        <w:t>Potential:</w:t>
      </w:r>
      <w:r>
        <w:rPr>
          <w:b/>
        </w:rPr>
        <w:tab/>
      </w:r>
      <w:r>
        <w:t>This</w:t>
      </w:r>
      <w:r>
        <w:rPr>
          <w:spacing w:val="-4"/>
        </w:rPr>
        <w:t xml:space="preserve"> </w:t>
      </w:r>
      <w:r>
        <w:t>vintage</w:t>
      </w:r>
      <w:r>
        <w:rPr>
          <w:spacing w:val="-6"/>
        </w:rPr>
        <w:t xml:space="preserve"> </w:t>
      </w:r>
      <w:r>
        <w:t>has</w:t>
      </w:r>
      <w:r>
        <w:rPr>
          <w:spacing w:val="-1"/>
        </w:rPr>
        <w:t xml:space="preserve"> </w:t>
      </w:r>
      <w:r>
        <w:t>produced</w:t>
      </w:r>
      <w:r>
        <w:rPr>
          <w:spacing w:val="-2"/>
        </w:rPr>
        <w:t xml:space="preserve"> </w:t>
      </w:r>
      <w:r>
        <w:t>fruity,</w:t>
      </w:r>
      <w:r>
        <w:rPr>
          <w:spacing w:val="-3"/>
        </w:rPr>
        <w:t xml:space="preserve"> </w:t>
      </w:r>
      <w:r>
        <w:t>well</w:t>
      </w:r>
      <w:r>
        <w:rPr>
          <w:spacing w:val="-3"/>
        </w:rPr>
        <w:t xml:space="preserve"> </w:t>
      </w:r>
      <w:r>
        <w:t>structured</w:t>
      </w:r>
      <w:r>
        <w:rPr>
          <w:spacing w:val="-2"/>
        </w:rPr>
        <w:t xml:space="preserve"> </w:t>
      </w:r>
      <w:r>
        <w:t>wines</w:t>
      </w:r>
      <w:r>
        <w:rPr>
          <w:spacing w:val="-4"/>
        </w:rPr>
        <w:t xml:space="preserve"> </w:t>
      </w:r>
      <w:r>
        <w:t>that</w:t>
      </w:r>
      <w:r>
        <w:rPr>
          <w:spacing w:val="-4"/>
        </w:rPr>
        <w:t xml:space="preserve"> </w:t>
      </w:r>
      <w:r>
        <w:t>have</w:t>
      </w:r>
      <w:r>
        <w:rPr>
          <w:spacing w:val="-5"/>
        </w:rPr>
        <w:t xml:space="preserve"> </w:t>
      </w:r>
      <w:r>
        <w:t>medium</w:t>
      </w:r>
      <w:r>
        <w:rPr>
          <w:spacing w:val="-5"/>
        </w:rPr>
        <w:t xml:space="preserve"> </w:t>
      </w:r>
      <w:r>
        <w:t>to</w:t>
      </w:r>
      <w:r>
        <w:rPr>
          <w:spacing w:val="-2"/>
        </w:rPr>
        <w:t xml:space="preserve"> </w:t>
      </w:r>
      <w:r>
        <w:t>long term cellaring</w:t>
      </w:r>
      <w:r>
        <w:rPr>
          <w:spacing w:val="-4"/>
        </w:rPr>
        <w:t xml:space="preserve"> </w:t>
      </w:r>
      <w:r>
        <w:t>potential.</w:t>
      </w:r>
    </w:p>
    <w:p w14:paraId="4094AADA" w14:textId="77777777" w:rsidR="0068305A" w:rsidRDefault="0052394C">
      <w:pPr>
        <w:pStyle w:val="BodyText"/>
        <w:tabs>
          <w:tab w:val="left" w:pos="4300"/>
        </w:tabs>
        <w:spacing w:before="122"/>
        <w:ind w:left="2862"/>
      </w:pPr>
      <w:r>
        <w:rPr>
          <w:b/>
        </w:rPr>
        <w:t>Foods:</w:t>
      </w:r>
      <w:r>
        <w:rPr>
          <w:b/>
        </w:rPr>
        <w:tab/>
      </w:r>
      <w:r>
        <w:t>Rib-eye steak or perhaps a bouillabaisse with green</w:t>
      </w:r>
      <w:r>
        <w:rPr>
          <w:spacing w:val="-4"/>
        </w:rPr>
        <w:t xml:space="preserve"> </w:t>
      </w:r>
      <w:r>
        <w:t>olives.</w:t>
      </w:r>
    </w:p>
    <w:p w14:paraId="4094AADB" w14:textId="77777777" w:rsidR="0068305A" w:rsidRDefault="0052394C">
      <w:pPr>
        <w:pStyle w:val="BodyText"/>
        <w:tabs>
          <w:tab w:val="left" w:pos="4302"/>
        </w:tabs>
        <w:spacing w:before="118"/>
        <w:ind w:left="2862"/>
      </w:pPr>
      <w:r>
        <w:rPr>
          <w:b/>
        </w:rPr>
        <w:t>Technical:</w:t>
      </w:r>
      <w:r>
        <w:rPr>
          <w:b/>
        </w:rPr>
        <w:tab/>
      </w:r>
      <w:r>
        <w:t>Bottled April 2018 under DIAM5 cork. Alcohol 14.0%, pH 3.50, TA</w:t>
      </w:r>
      <w:r>
        <w:rPr>
          <w:spacing w:val="-9"/>
        </w:rPr>
        <w:t xml:space="preserve"> </w:t>
      </w:r>
      <w:r>
        <w:t>5.9</w:t>
      </w:r>
    </w:p>
    <w:p w14:paraId="4094AADC" w14:textId="77777777" w:rsidR="0068305A" w:rsidRDefault="0052394C">
      <w:pPr>
        <w:pStyle w:val="BodyText"/>
        <w:tabs>
          <w:tab w:val="left" w:pos="4302"/>
        </w:tabs>
        <w:spacing w:before="121"/>
        <w:ind w:left="4302" w:right="467" w:hanging="1440"/>
      </w:pPr>
      <w:r>
        <w:rPr>
          <w:b/>
        </w:rPr>
        <w:t>Vintage:</w:t>
      </w:r>
      <w:r>
        <w:rPr>
          <w:b/>
        </w:rPr>
        <w:tab/>
      </w:r>
      <w:r>
        <w:t>2016 was another standout, benchmark vintage for McLaren Vale with rip</w:t>
      </w:r>
      <w:r>
        <w:t>e, rich plush wines being made still with good natural</w:t>
      </w:r>
      <w:r>
        <w:rPr>
          <w:spacing w:val="-7"/>
        </w:rPr>
        <w:t xml:space="preserve"> </w:t>
      </w:r>
      <w:r>
        <w:t>acidity.</w:t>
      </w:r>
    </w:p>
    <w:p w14:paraId="4094AADD" w14:textId="77777777" w:rsidR="0068305A" w:rsidRDefault="0052394C">
      <w:pPr>
        <w:tabs>
          <w:tab w:val="left" w:pos="4353"/>
        </w:tabs>
        <w:spacing w:before="119"/>
        <w:ind w:left="2862"/>
        <w:rPr>
          <w:sz w:val="20"/>
        </w:rPr>
      </w:pPr>
      <w:r>
        <w:rPr>
          <w:b/>
          <w:sz w:val="20"/>
        </w:rPr>
        <w:t>Winemaking:</w:t>
      </w:r>
      <w:r>
        <w:rPr>
          <w:b/>
          <w:sz w:val="20"/>
        </w:rPr>
        <w:tab/>
      </w:r>
      <w:r>
        <w:rPr>
          <w:sz w:val="20"/>
        </w:rPr>
        <w:t>Nick</w:t>
      </w:r>
      <w:r>
        <w:rPr>
          <w:spacing w:val="-1"/>
          <w:sz w:val="20"/>
        </w:rPr>
        <w:t xml:space="preserve"> </w:t>
      </w:r>
      <w:r>
        <w:rPr>
          <w:sz w:val="20"/>
        </w:rPr>
        <w:t>Haselgrove</w:t>
      </w:r>
    </w:p>
    <w:p w14:paraId="4094AADE" w14:textId="77777777" w:rsidR="0068305A" w:rsidRDefault="0052394C">
      <w:pPr>
        <w:spacing w:before="79"/>
        <w:ind w:left="317"/>
        <w:rPr>
          <w:b/>
          <w:sz w:val="72"/>
        </w:rPr>
      </w:pPr>
      <w:r>
        <w:br w:type="column"/>
      </w:r>
      <w:r>
        <w:rPr>
          <w:b/>
          <w:sz w:val="72"/>
        </w:rPr>
        <w:t>Shiraz</w:t>
      </w:r>
    </w:p>
    <w:p w14:paraId="4094AADF" w14:textId="77777777" w:rsidR="0068305A" w:rsidRDefault="0052394C">
      <w:pPr>
        <w:spacing w:before="121"/>
        <w:ind w:left="72" w:right="75"/>
        <w:jc w:val="center"/>
        <w:rPr>
          <w:b/>
          <w:sz w:val="44"/>
        </w:rPr>
      </w:pPr>
      <w:r>
        <w:rPr>
          <w:b/>
          <w:sz w:val="44"/>
        </w:rPr>
        <w:t>McLaren Vale</w:t>
      </w:r>
    </w:p>
    <w:p w14:paraId="4094AAE1" w14:textId="037DB282" w:rsidR="0068305A" w:rsidRPr="0052394C" w:rsidRDefault="0052394C" w:rsidP="0052394C">
      <w:pPr>
        <w:spacing w:before="120"/>
        <w:ind w:left="72" w:right="176"/>
        <w:jc w:val="center"/>
        <w:rPr>
          <w:b/>
          <w:sz w:val="48"/>
        </w:rPr>
        <w:sectPr w:rsidR="0068305A" w:rsidRPr="0052394C">
          <w:type w:val="continuous"/>
          <w:pgSz w:w="16840" w:h="11910" w:orient="landscape"/>
          <w:pgMar w:top="800" w:right="1600" w:bottom="0" w:left="20" w:header="720" w:footer="720" w:gutter="0"/>
          <w:cols w:num="2" w:space="720" w:equalWidth="0">
            <w:col w:w="11629" w:space="663"/>
            <w:col w:w="2928"/>
          </w:cols>
        </w:sectPr>
      </w:pPr>
      <w:r>
        <w:rPr>
          <w:noProof/>
        </w:rPr>
        <w:drawing>
          <wp:anchor distT="0" distB="0" distL="0" distR="0" simplePos="0" relativeHeight="251660288" behindDoc="0" locked="0" layoutInCell="1" allowOverlap="1" wp14:anchorId="4094AAEC" wp14:editId="4094AAED">
            <wp:simplePos x="0" y="0"/>
            <wp:positionH relativeFrom="page">
              <wp:posOffset>8072574</wp:posOffset>
            </wp:positionH>
            <wp:positionV relativeFrom="paragraph">
              <wp:posOffset>570839</wp:posOffset>
            </wp:positionV>
            <wp:extent cx="1214299" cy="501459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214299" cy="5014595"/>
                    </a:xfrm>
                    <a:prstGeom prst="rect">
                      <a:avLst/>
                    </a:prstGeom>
                  </pic:spPr>
                </pic:pic>
              </a:graphicData>
            </a:graphic>
          </wp:anchor>
        </w:drawing>
      </w:r>
      <w:bookmarkStart w:id="0" w:name="_GoBack"/>
      <w:bookmarkEnd w:id="0"/>
    </w:p>
    <w:p w14:paraId="4094AAE2" w14:textId="77777777" w:rsidR="0068305A" w:rsidRDefault="0068305A">
      <w:pPr>
        <w:pStyle w:val="BodyText"/>
        <w:rPr>
          <w:b/>
        </w:rPr>
      </w:pPr>
    </w:p>
    <w:p w14:paraId="4094AAE3" w14:textId="77777777" w:rsidR="0068305A" w:rsidRDefault="0068305A">
      <w:pPr>
        <w:pStyle w:val="BodyText"/>
        <w:rPr>
          <w:b/>
        </w:rPr>
      </w:pPr>
    </w:p>
    <w:p w14:paraId="4094AAE4" w14:textId="77777777" w:rsidR="0068305A" w:rsidRDefault="0068305A">
      <w:pPr>
        <w:pStyle w:val="BodyText"/>
        <w:rPr>
          <w:b/>
        </w:rPr>
      </w:pPr>
    </w:p>
    <w:p w14:paraId="4094AAE5" w14:textId="77777777" w:rsidR="0068305A" w:rsidRDefault="0068305A">
      <w:pPr>
        <w:pStyle w:val="BodyText"/>
        <w:rPr>
          <w:b/>
        </w:rPr>
      </w:pPr>
    </w:p>
    <w:p w14:paraId="4094AAE6" w14:textId="77777777" w:rsidR="0068305A" w:rsidRDefault="0068305A">
      <w:pPr>
        <w:pStyle w:val="BodyText"/>
        <w:rPr>
          <w:b/>
          <w:sz w:val="13"/>
        </w:rPr>
      </w:pPr>
    </w:p>
    <w:p w14:paraId="4094AAE7" w14:textId="77777777" w:rsidR="0068305A" w:rsidRDefault="0052394C">
      <w:pPr>
        <w:pStyle w:val="BodyText"/>
        <w:ind w:left="7573"/>
      </w:pPr>
      <w:r>
        <w:rPr>
          <w:noProof/>
        </w:rPr>
        <w:drawing>
          <wp:inline distT="0" distB="0" distL="0" distR="0" wp14:anchorId="4094AAEE" wp14:editId="4094AAEF">
            <wp:extent cx="761988" cy="7620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761988" cy="762000"/>
                    </a:xfrm>
                    <a:prstGeom prst="rect">
                      <a:avLst/>
                    </a:prstGeom>
                  </pic:spPr>
                </pic:pic>
              </a:graphicData>
            </a:graphic>
          </wp:inline>
        </w:drawing>
      </w:r>
    </w:p>
    <w:sectPr w:rsidR="0068305A">
      <w:type w:val="continuous"/>
      <w:pgSz w:w="16840" w:h="11910" w:orient="landscape"/>
      <w:pgMar w:top="800" w:right="1600" w:bottom="0" w:left="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68305A"/>
    <w:rsid w:val="0052394C"/>
    <w:rsid w:val="00683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AACB"/>
  <w15:docId w15:val="{44739D31-F36E-40CA-AABD-0FED1EFC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H</dc:creator>
  <cp:lastModifiedBy>Leonardo Ludert</cp:lastModifiedBy>
  <cp:revision>2</cp:revision>
  <dcterms:created xsi:type="dcterms:W3CDTF">2020-02-11T20:37:00Z</dcterms:created>
  <dcterms:modified xsi:type="dcterms:W3CDTF">2020-02-11T20:38:00Z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2018-05-11T00:00:00Z</vt:filetime>
  </property>
  <property fmtid="{D5CDD505-2E9C-101B-9397-08002B2CF9AE}" pid="3" name="Creator">
    <vt:lpwstr>Microsoft® Publisher 2016</vt:lpwstr>
  </property>
  <property fmtid="{D5CDD505-2E9C-101B-9397-08002B2CF9AE}" pid="4" name="LastSaved">
    <vt:filetime>2020-02-11T00:00:00Z</vt:filetime>
  </property>
</Properties>
</file>