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139E7" w14:textId="77777777" w:rsidR="00360CFE" w:rsidRDefault="005D754B">
      <w:pPr>
        <w:pStyle w:val="BodyText"/>
        <w:spacing w:before="143" w:line="285" w:lineRule="auto"/>
        <w:ind w:right="136"/>
      </w:pPr>
      <w:r>
        <w:rPr>
          <w:noProof/>
        </w:rPr>
        <w:drawing>
          <wp:anchor distT="0" distB="0" distL="0" distR="0" simplePos="0" relativeHeight="251658240" behindDoc="0" locked="0" layoutInCell="1" allowOverlap="1" wp14:anchorId="3FA139FE" wp14:editId="3FA139FF">
            <wp:simplePos x="0" y="0"/>
            <wp:positionH relativeFrom="page">
              <wp:posOffset>507745</wp:posOffset>
            </wp:positionH>
            <wp:positionV relativeFrom="paragraph">
              <wp:posOffset>43842</wp:posOffset>
            </wp:positionV>
            <wp:extent cx="935723" cy="368503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935723" cy="3685031"/>
                    </a:xfrm>
                    <a:prstGeom prst="rect">
                      <a:avLst/>
                    </a:prstGeom>
                  </pic:spPr>
                </pic:pic>
              </a:graphicData>
            </a:graphic>
          </wp:anchor>
        </w:drawing>
      </w:r>
      <w:proofErr w:type="spellStart"/>
      <w:r>
        <w:t>Blackbilly</w:t>
      </w:r>
      <w:proofErr w:type="spellEnd"/>
      <w:r>
        <w:t xml:space="preserve"> wine is produced using the famous vineyards of the Adelaide Zone known for wines of richness and diversity. Using modern and traditional winemaking techniques we craft wines of exceptional value and flavour for drinking and enjoyment.</w:t>
      </w:r>
    </w:p>
    <w:p w14:paraId="3FA139E8" w14:textId="77777777" w:rsidR="00360CFE" w:rsidRDefault="005D754B">
      <w:pPr>
        <w:pStyle w:val="BodyText"/>
        <w:spacing w:before="122" w:line="285" w:lineRule="auto"/>
        <w:ind w:right="136"/>
      </w:pPr>
      <w:r>
        <w:t>This vinta</w:t>
      </w:r>
      <w:r>
        <w:t xml:space="preserve">ge of </w:t>
      </w:r>
      <w:proofErr w:type="spellStart"/>
      <w:r>
        <w:t>Blackbilly</w:t>
      </w:r>
      <w:proofErr w:type="spellEnd"/>
      <w:r>
        <w:t xml:space="preserve"> Chardonnay sourced from a single vineyard in the Adelaide zone, specifically our maritime Currency Creek vineyard. Distinctive in varietal aromatics and</w:t>
      </w:r>
    </w:p>
    <w:p w14:paraId="3FA139E9" w14:textId="77777777" w:rsidR="00360CFE" w:rsidRDefault="005D754B">
      <w:pPr>
        <w:pStyle w:val="BodyText"/>
        <w:spacing w:line="285" w:lineRule="auto"/>
        <w:ind w:right="699"/>
      </w:pPr>
      <w:r>
        <w:t>flavours with complexity generated from winemaking techniques – including use of old F</w:t>
      </w:r>
      <w:r>
        <w:t>rench oak hogsheads with vineyard yeasts, high solids, light malolactic fermentation influence and lees stirred for 10 months.</w:t>
      </w:r>
    </w:p>
    <w:p w14:paraId="3FA139EA" w14:textId="77777777" w:rsidR="00360CFE" w:rsidRDefault="005D754B">
      <w:pPr>
        <w:pStyle w:val="BodyText"/>
        <w:spacing w:before="119"/>
      </w:pPr>
      <w:r>
        <w:t>Simple, yet complex winemaking techniques are used with emphasis given to preservation</w:t>
      </w:r>
    </w:p>
    <w:p w14:paraId="3FA139EB" w14:textId="77777777" w:rsidR="00360CFE" w:rsidRDefault="005D754B">
      <w:pPr>
        <w:pStyle w:val="BodyText"/>
        <w:spacing w:before="50"/>
      </w:pPr>
      <w:r>
        <w:t>of fruit and varietal character. We have b</w:t>
      </w:r>
      <w:r>
        <w:t>ottled it under a screw cap seal to maximise</w:t>
      </w:r>
    </w:p>
    <w:p w14:paraId="3FA139EC" w14:textId="77777777" w:rsidR="00360CFE" w:rsidRDefault="005D754B">
      <w:pPr>
        <w:pStyle w:val="BodyText"/>
        <w:spacing w:before="49" w:line="285" w:lineRule="auto"/>
        <w:ind w:right="603"/>
      </w:pPr>
      <w:r>
        <w:t xml:space="preserve">freshness as the wine develops some complexity. Whilst it is intended to be drunk as a younger wine, cellaring will develop some interesting characters including </w:t>
      </w:r>
      <w:proofErr w:type="spellStart"/>
      <w:r>
        <w:t>Cre</w:t>
      </w:r>
      <w:proofErr w:type="spellEnd"/>
      <w:r>
        <w:t xml:space="preserve"> me Brule and nuttiness. Served chilled but no</w:t>
      </w:r>
      <w:r>
        <w:t>t cold.</w:t>
      </w:r>
    </w:p>
    <w:p w14:paraId="3FA139ED" w14:textId="1CEE5E2C" w:rsidR="00360CFE" w:rsidRDefault="00360CFE" w:rsidP="005D754B">
      <w:pPr>
        <w:spacing w:before="56"/>
        <w:rPr>
          <w:b/>
          <w:sz w:val="20"/>
        </w:rPr>
      </w:pPr>
      <w:bookmarkStart w:id="0" w:name="_GoBack"/>
      <w:bookmarkEnd w:id="0"/>
    </w:p>
    <w:p w14:paraId="3FA139EE" w14:textId="77777777" w:rsidR="00360CFE" w:rsidRDefault="00360CFE">
      <w:pPr>
        <w:pStyle w:val="BodyText"/>
        <w:ind w:left="0"/>
        <w:rPr>
          <w:b/>
        </w:rPr>
      </w:pPr>
    </w:p>
    <w:p w14:paraId="3FA139EF" w14:textId="77777777" w:rsidR="00360CFE" w:rsidRDefault="00360CFE">
      <w:pPr>
        <w:pStyle w:val="BodyText"/>
        <w:spacing w:before="1"/>
        <w:ind w:left="0"/>
        <w:rPr>
          <w:b/>
          <w:sz w:val="26"/>
        </w:rPr>
      </w:pPr>
    </w:p>
    <w:p w14:paraId="3FA139F0" w14:textId="77777777" w:rsidR="00360CFE" w:rsidRDefault="005D754B">
      <w:pPr>
        <w:tabs>
          <w:tab w:val="left" w:pos="4321"/>
        </w:tabs>
        <w:spacing w:before="1"/>
        <w:ind w:left="2883"/>
        <w:rPr>
          <w:sz w:val="20"/>
        </w:rPr>
      </w:pPr>
      <w:r>
        <w:rPr>
          <w:sz w:val="20"/>
        </w:rPr>
        <w:t>Colour:</w:t>
      </w:r>
      <w:r>
        <w:rPr>
          <w:sz w:val="20"/>
        </w:rPr>
        <w:tab/>
        <w:t xml:space="preserve">Medium straw with a </w:t>
      </w:r>
      <w:proofErr w:type="gramStart"/>
      <w:r>
        <w:rPr>
          <w:sz w:val="20"/>
        </w:rPr>
        <w:t>slight green</w:t>
      </w:r>
      <w:r>
        <w:rPr>
          <w:spacing w:val="-4"/>
          <w:sz w:val="20"/>
        </w:rPr>
        <w:t xml:space="preserve"> </w:t>
      </w:r>
      <w:r>
        <w:rPr>
          <w:sz w:val="20"/>
        </w:rPr>
        <w:t>hues</w:t>
      </w:r>
      <w:proofErr w:type="gramEnd"/>
    </w:p>
    <w:p w14:paraId="3FA139F1" w14:textId="77777777" w:rsidR="00360CFE" w:rsidRDefault="005D754B">
      <w:pPr>
        <w:tabs>
          <w:tab w:val="left" w:pos="4323"/>
        </w:tabs>
        <w:spacing w:before="164" w:line="285" w:lineRule="auto"/>
        <w:ind w:left="4323" w:right="178" w:hanging="1440"/>
        <w:jc w:val="both"/>
        <w:rPr>
          <w:sz w:val="20"/>
        </w:rPr>
      </w:pPr>
      <w:r>
        <w:rPr>
          <w:noProof/>
        </w:rPr>
        <w:drawing>
          <wp:anchor distT="0" distB="0" distL="0" distR="0" simplePos="0" relativeHeight="251660288" behindDoc="0" locked="0" layoutInCell="1" allowOverlap="1" wp14:anchorId="3FA13A00" wp14:editId="3FA13A01">
            <wp:simplePos x="0" y="0"/>
            <wp:positionH relativeFrom="page">
              <wp:posOffset>170555</wp:posOffset>
            </wp:positionH>
            <wp:positionV relativeFrom="paragraph">
              <wp:posOffset>505332</wp:posOffset>
            </wp:positionV>
            <wp:extent cx="1515140" cy="267204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1515140" cy="2672043"/>
                    </a:xfrm>
                    <a:prstGeom prst="rect">
                      <a:avLst/>
                    </a:prstGeom>
                  </pic:spPr>
                </pic:pic>
              </a:graphicData>
            </a:graphic>
          </wp:anchor>
        </w:drawing>
      </w:r>
      <w:r>
        <w:rPr>
          <w:sz w:val="20"/>
        </w:rPr>
        <w:t>Nose:</w:t>
      </w:r>
      <w:r>
        <w:rPr>
          <w:sz w:val="20"/>
        </w:rPr>
        <w:tab/>
        <w:t>White</w:t>
      </w:r>
      <w:r>
        <w:rPr>
          <w:spacing w:val="-6"/>
          <w:sz w:val="20"/>
        </w:rPr>
        <w:t xml:space="preserve"> </w:t>
      </w:r>
      <w:r>
        <w:rPr>
          <w:sz w:val="20"/>
        </w:rPr>
        <w:t>peach,</w:t>
      </w:r>
      <w:r>
        <w:rPr>
          <w:spacing w:val="-3"/>
          <w:sz w:val="20"/>
        </w:rPr>
        <w:t xml:space="preserve"> </w:t>
      </w:r>
      <w:r>
        <w:rPr>
          <w:sz w:val="20"/>
        </w:rPr>
        <w:t>lemon</w:t>
      </w:r>
      <w:r>
        <w:rPr>
          <w:spacing w:val="-3"/>
          <w:sz w:val="20"/>
        </w:rPr>
        <w:t xml:space="preserve"> </w:t>
      </w:r>
      <w:r>
        <w:rPr>
          <w:sz w:val="20"/>
        </w:rPr>
        <w:t>curd</w:t>
      </w:r>
      <w:r>
        <w:rPr>
          <w:spacing w:val="-2"/>
          <w:sz w:val="20"/>
        </w:rPr>
        <w:t xml:space="preserve"> </w:t>
      </w:r>
      <w:r>
        <w:rPr>
          <w:sz w:val="20"/>
        </w:rPr>
        <w:t>with</w:t>
      </w:r>
      <w:r>
        <w:rPr>
          <w:spacing w:val="-3"/>
          <w:sz w:val="20"/>
        </w:rPr>
        <w:t xml:space="preserve"> </w:t>
      </w:r>
      <w:r>
        <w:rPr>
          <w:sz w:val="20"/>
        </w:rPr>
        <w:t>a</w:t>
      </w:r>
      <w:r>
        <w:rPr>
          <w:spacing w:val="-4"/>
          <w:sz w:val="20"/>
        </w:rPr>
        <w:t xml:space="preserve"> </w:t>
      </w:r>
      <w:r>
        <w:rPr>
          <w:sz w:val="20"/>
        </w:rPr>
        <w:t>waxy</w:t>
      </w:r>
      <w:r>
        <w:rPr>
          <w:spacing w:val="-2"/>
          <w:sz w:val="20"/>
        </w:rPr>
        <w:t xml:space="preserve"> </w:t>
      </w:r>
      <w:r>
        <w:rPr>
          <w:sz w:val="20"/>
        </w:rPr>
        <w:t>macadamia</w:t>
      </w:r>
      <w:r>
        <w:rPr>
          <w:spacing w:val="-4"/>
          <w:sz w:val="20"/>
        </w:rPr>
        <w:t xml:space="preserve"> </w:t>
      </w:r>
      <w:r>
        <w:rPr>
          <w:sz w:val="20"/>
        </w:rPr>
        <w:t>nut</w:t>
      </w:r>
      <w:r>
        <w:rPr>
          <w:spacing w:val="-1"/>
          <w:sz w:val="20"/>
        </w:rPr>
        <w:t xml:space="preserve"> </w:t>
      </w:r>
      <w:r>
        <w:rPr>
          <w:sz w:val="20"/>
        </w:rPr>
        <w:t>note.</w:t>
      </w:r>
      <w:r>
        <w:rPr>
          <w:spacing w:val="-3"/>
          <w:sz w:val="20"/>
        </w:rPr>
        <w:t xml:space="preserve"> </w:t>
      </w:r>
      <w:r>
        <w:rPr>
          <w:sz w:val="20"/>
        </w:rPr>
        <w:t>Light</w:t>
      </w:r>
      <w:r>
        <w:rPr>
          <w:spacing w:val="-3"/>
          <w:sz w:val="20"/>
        </w:rPr>
        <w:t xml:space="preserve"> </w:t>
      </w:r>
      <w:r>
        <w:rPr>
          <w:sz w:val="20"/>
        </w:rPr>
        <w:t>buttery</w:t>
      </w:r>
      <w:r>
        <w:rPr>
          <w:spacing w:val="-3"/>
          <w:sz w:val="20"/>
        </w:rPr>
        <w:t xml:space="preserve"> </w:t>
      </w:r>
      <w:r>
        <w:rPr>
          <w:sz w:val="20"/>
        </w:rPr>
        <w:t>complexity and some funky aromatics from the winemaking techniques. Should develop a flinty no</w:t>
      </w:r>
      <w:r>
        <w:rPr>
          <w:sz w:val="20"/>
        </w:rPr>
        <w:t>te with</w:t>
      </w:r>
      <w:r>
        <w:rPr>
          <w:spacing w:val="-4"/>
          <w:sz w:val="20"/>
        </w:rPr>
        <w:t xml:space="preserve"> </w:t>
      </w:r>
      <w:r>
        <w:rPr>
          <w:sz w:val="20"/>
        </w:rPr>
        <w:t>cellaring.</w:t>
      </w:r>
    </w:p>
    <w:p w14:paraId="3FA139F2" w14:textId="77777777" w:rsidR="00360CFE" w:rsidRDefault="005D754B">
      <w:pPr>
        <w:tabs>
          <w:tab w:val="left" w:pos="4323"/>
        </w:tabs>
        <w:spacing w:before="121" w:line="285" w:lineRule="auto"/>
        <w:ind w:left="4323" w:right="292" w:hanging="1440"/>
        <w:jc w:val="both"/>
        <w:rPr>
          <w:sz w:val="20"/>
        </w:rPr>
      </w:pPr>
      <w:r>
        <w:rPr>
          <w:sz w:val="20"/>
        </w:rPr>
        <w:t>Palate:</w:t>
      </w:r>
      <w:r>
        <w:rPr>
          <w:sz w:val="20"/>
        </w:rPr>
        <w:tab/>
        <w:t>Clean,</w:t>
      </w:r>
      <w:r>
        <w:rPr>
          <w:spacing w:val="-4"/>
          <w:sz w:val="20"/>
        </w:rPr>
        <w:t xml:space="preserve"> </w:t>
      </w:r>
      <w:r>
        <w:rPr>
          <w:sz w:val="20"/>
        </w:rPr>
        <w:t>crisp</w:t>
      </w:r>
      <w:r>
        <w:rPr>
          <w:spacing w:val="-1"/>
          <w:sz w:val="20"/>
        </w:rPr>
        <w:t xml:space="preserve"> </w:t>
      </w:r>
      <w:r>
        <w:rPr>
          <w:sz w:val="20"/>
        </w:rPr>
        <w:t>acid</w:t>
      </w:r>
      <w:r>
        <w:rPr>
          <w:spacing w:val="-5"/>
          <w:sz w:val="20"/>
        </w:rPr>
        <w:t xml:space="preserve"> </w:t>
      </w:r>
      <w:r>
        <w:rPr>
          <w:sz w:val="20"/>
        </w:rPr>
        <w:t>with</w:t>
      </w:r>
      <w:r>
        <w:rPr>
          <w:spacing w:val="-3"/>
          <w:sz w:val="20"/>
        </w:rPr>
        <w:t xml:space="preserve"> </w:t>
      </w:r>
      <w:r>
        <w:rPr>
          <w:sz w:val="20"/>
        </w:rPr>
        <w:t>stone</w:t>
      </w:r>
      <w:r>
        <w:rPr>
          <w:spacing w:val="-4"/>
          <w:sz w:val="20"/>
        </w:rPr>
        <w:t xml:space="preserve"> </w:t>
      </w:r>
      <w:r>
        <w:rPr>
          <w:sz w:val="20"/>
        </w:rPr>
        <w:t>fruit</w:t>
      </w:r>
      <w:r>
        <w:rPr>
          <w:spacing w:val="-4"/>
          <w:sz w:val="20"/>
        </w:rPr>
        <w:t xml:space="preserve"> </w:t>
      </w:r>
      <w:r>
        <w:rPr>
          <w:sz w:val="20"/>
        </w:rPr>
        <w:t>and</w:t>
      </w:r>
      <w:r>
        <w:rPr>
          <w:spacing w:val="-3"/>
          <w:sz w:val="20"/>
        </w:rPr>
        <w:t xml:space="preserve"> </w:t>
      </w:r>
      <w:r>
        <w:rPr>
          <w:sz w:val="20"/>
        </w:rPr>
        <w:t>lemon</w:t>
      </w:r>
      <w:r>
        <w:rPr>
          <w:spacing w:val="-2"/>
          <w:sz w:val="20"/>
        </w:rPr>
        <w:t xml:space="preserve"> </w:t>
      </w:r>
      <w:r>
        <w:rPr>
          <w:sz w:val="20"/>
        </w:rPr>
        <w:t>zest/pith/curd.</w:t>
      </w:r>
      <w:r>
        <w:rPr>
          <w:spacing w:val="-5"/>
          <w:sz w:val="20"/>
        </w:rPr>
        <w:t xml:space="preserve"> </w:t>
      </w:r>
      <w:r>
        <w:rPr>
          <w:sz w:val="20"/>
        </w:rPr>
        <w:t>Some</w:t>
      </w:r>
      <w:r>
        <w:rPr>
          <w:spacing w:val="-4"/>
          <w:sz w:val="20"/>
        </w:rPr>
        <w:t xml:space="preserve"> </w:t>
      </w:r>
      <w:r>
        <w:rPr>
          <w:sz w:val="20"/>
        </w:rPr>
        <w:t>light</w:t>
      </w:r>
      <w:r>
        <w:rPr>
          <w:spacing w:val="-1"/>
          <w:sz w:val="20"/>
        </w:rPr>
        <w:t xml:space="preserve"> </w:t>
      </w:r>
      <w:r>
        <w:rPr>
          <w:sz w:val="20"/>
        </w:rPr>
        <w:t>phenolic</w:t>
      </w:r>
      <w:r>
        <w:rPr>
          <w:spacing w:val="-4"/>
          <w:sz w:val="20"/>
        </w:rPr>
        <w:t xml:space="preserve"> </w:t>
      </w:r>
      <w:r>
        <w:rPr>
          <w:sz w:val="20"/>
        </w:rPr>
        <w:t>lift from the oak adds interest and appeal. Needs a little time to meld</w:t>
      </w:r>
      <w:r>
        <w:rPr>
          <w:spacing w:val="-23"/>
          <w:sz w:val="20"/>
        </w:rPr>
        <w:t xml:space="preserve"> </w:t>
      </w:r>
      <w:r>
        <w:rPr>
          <w:sz w:val="20"/>
        </w:rPr>
        <w:t>together.</w:t>
      </w:r>
    </w:p>
    <w:p w14:paraId="3FA139F3" w14:textId="77777777" w:rsidR="00360CFE" w:rsidRDefault="005D754B">
      <w:pPr>
        <w:tabs>
          <w:tab w:val="left" w:pos="4323"/>
        </w:tabs>
        <w:spacing w:before="118" w:line="285" w:lineRule="auto"/>
        <w:ind w:left="4323" w:right="599" w:hanging="1440"/>
        <w:jc w:val="both"/>
        <w:rPr>
          <w:sz w:val="20"/>
        </w:rPr>
      </w:pPr>
      <w:r>
        <w:rPr>
          <w:sz w:val="20"/>
        </w:rPr>
        <w:t>Potential:</w:t>
      </w:r>
      <w:r>
        <w:rPr>
          <w:sz w:val="20"/>
        </w:rPr>
        <w:tab/>
        <w:t>Drink</w:t>
      </w:r>
      <w:r>
        <w:rPr>
          <w:spacing w:val="-1"/>
          <w:sz w:val="20"/>
        </w:rPr>
        <w:t xml:space="preserve"> </w:t>
      </w:r>
      <w:r>
        <w:rPr>
          <w:sz w:val="20"/>
        </w:rPr>
        <w:t>now</w:t>
      </w:r>
      <w:r>
        <w:rPr>
          <w:spacing w:val="-2"/>
          <w:sz w:val="20"/>
        </w:rPr>
        <w:t xml:space="preserve"> </w:t>
      </w:r>
      <w:r>
        <w:rPr>
          <w:sz w:val="20"/>
        </w:rPr>
        <w:t>but</w:t>
      </w:r>
      <w:r>
        <w:rPr>
          <w:spacing w:val="-3"/>
          <w:sz w:val="20"/>
        </w:rPr>
        <w:t xml:space="preserve"> </w:t>
      </w:r>
      <w:proofErr w:type="gramStart"/>
      <w:r>
        <w:rPr>
          <w:sz w:val="20"/>
        </w:rPr>
        <w:t>short</w:t>
      </w:r>
      <w:r>
        <w:rPr>
          <w:spacing w:val="-4"/>
          <w:sz w:val="20"/>
        </w:rPr>
        <w:t xml:space="preserve"> </w:t>
      </w:r>
      <w:r>
        <w:rPr>
          <w:sz w:val="20"/>
        </w:rPr>
        <w:t>term</w:t>
      </w:r>
      <w:proofErr w:type="gramEnd"/>
      <w:r>
        <w:rPr>
          <w:spacing w:val="-4"/>
          <w:sz w:val="20"/>
        </w:rPr>
        <w:t xml:space="preserve"> </w:t>
      </w:r>
      <w:r>
        <w:rPr>
          <w:sz w:val="20"/>
        </w:rPr>
        <w:t>cellaring</w:t>
      </w:r>
      <w:r>
        <w:rPr>
          <w:spacing w:val="-3"/>
          <w:sz w:val="20"/>
        </w:rPr>
        <w:t xml:space="preserve"> </w:t>
      </w:r>
      <w:r>
        <w:rPr>
          <w:sz w:val="20"/>
        </w:rPr>
        <w:t>(to</w:t>
      </w:r>
      <w:r>
        <w:rPr>
          <w:spacing w:val="-4"/>
          <w:sz w:val="20"/>
        </w:rPr>
        <w:t xml:space="preserve"> </w:t>
      </w:r>
      <w:r>
        <w:rPr>
          <w:sz w:val="20"/>
        </w:rPr>
        <w:t>5</w:t>
      </w:r>
      <w:r>
        <w:rPr>
          <w:spacing w:val="-2"/>
          <w:sz w:val="20"/>
        </w:rPr>
        <w:t xml:space="preserve"> </w:t>
      </w:r>
      <w:r>
        <w:rPr>
          <w:sz w:val="20"/>
        </w:rPr>
        <w:t>years)</w:t>
      </w:r>
      <w:r>
        <w:rPr>
          <w:spacing w:val="-3"/>
          <w:sz w:val="20"/>
        </w:rPr>
        <w:t xml:space="preserve"> </w:t>
      </w:r>
      <w:r>
        <w:rPr>
          <w:sz w:val="20"/>
        </w:rPr>
        <w:t>will</w:t>
      </w:r>
      <w:r>
        <w:rPr>
          <w:spacing w:val="-2"/>
          <w:sz w:val="20"/>
        </w:rPr>
        <w:t xml:space="preserve"> </w:t>
      </w:r>
      <w:r>
        <w:rPr>
          <w:sz w:val="20"/>
        </w:rPr>
        <w:t>add</w:t>
      </w:r>
      <w:r>
        <w:rPr>
          <w:spacing w:val="-1"/>
          <w:sz w:val="20"/>
        </w:rPr>
        <w:t xml:space="preserve"> </w:t>
      </w:r>
      <w:r>
        <w:rPr>
          <w:sz w:val="20"/>
        </w:rPr>
        <w:t>further</w:t>
      </w:r>
      <w:r>
        <w:rPr>
          <w:spacing w:val="-4"/>
          <w:sz w:val="20"/>
        </w:rPr>
        <w:t xml:space="preserve"> </w:t>
      </w:r>
      <w:r>
        <w:rPr>
          <w:sz w:val="20"/>
        </w:rPr>
        <w:t>complexity</w:t>
      </w:r>
      <w:r>
        <w:rPr>
          <w:spacing w:val="-3"/>
          <w:sz w:val="20"/>
        </w:rPr>
        <w:t xml:space="preserve"> </w:t>
      </w:r>
      <w:r>
        <w:rPr>
          <w:sz w:val="20"/>
        </w:rPr>
        <w:t>and varietal</w:t>
      </w:r>
      <w:r>
        <w:rPr>
          <w:spacing w:val="-1"/>
          <w:sz w:val="20"/>
        </w:rPr>
        <w:t xml:space="preserve"> </w:t>
      </w:r>
      <w:r>
        <w:rPr>
          <w:sz w:val="20"/>
        </w:rPr>
        <w:t>definition.</w:t>
      </w:r>
    </w:p>
    <w:p w14:paraId="3FA139F4" w14:textId="77777777" w:rsidR="00360CFE" w:rsidRDefault="005D754B">
      <w:pPr>
        <w:tabs>
          <w:tab w:val="left" w:pos="4277"/>
        </w:tabs>
        <w:spacing w:before="121"/>
        <w:ind w:left="2883"/>
        <w:jc w:val="both"/>
        <w:rPr>
          <w:sz w:val="20"/>
        </w:rPr>
      </w:pPr>
      <w:r>
        <w:rPr>
          <w:sz w:val="20"/>
        </w:rPr>
        <w:t>Foods:</w:t>
      </w:r>
      <w:r>
        <w:rPr>
          <w:sz w:val="20"/>
        </w:rPr>
        <w:tab/>
        <w:t>Snapper with a pesto crust or Blue Swimmer crab</w:t>
      </w:r>
      <w:r>
        <w:rPr>
          <w:spacing w:val="-14"/>
          <w:sz w:val="20"/>
        </w:rPr>
        <w:t xml:space="preserve"> </w:t>
      </w:r>
      <w:r>
        <w:rPr>
          <w:sz w:val="20"/>
        </w:rPr>
        <w:t>linguine.</w:t>
      </w:r>
    </w:p>
    <w:p w14:paraId="3FA139F5" w14:textId="30DB2146" w:rsidR="00360CFE" w:rsidRDefault="005D754B">
      <w:pPr>
        <w:tabs>
          <w:tab w:val="left" w:pos="4323"/>
        </w:tabs>
        <w:spacing w:before="165"/>
        <w:ind w:left="2883"/>
        <w:jc w:val="both"/>
        <w:rPr>
          <w:sz w:val="20"/>
        </w:rPr>
      </w:pPr>
      <w:r>
        <w:rPr>
          <w:sz w:val="20"/>
        </w:rPr>
        <w:t>Technical:</w:t>
      </w:r>
      <w:r>
        <w:rPr>
          <w:sz w:val="20"/>
        </w:rPr>
        <w:tab/>
      </w:r>
      <w:r>
        <w:rPr>
          <w:sz w:val="20"/>
        </w:rPr>
        <w:t>Alcohol 13.0%, pH 3.34, TA</w:t>
      </w:r>
      <w:r>
        <w:rPr>
          <w:spacing w:val="-15"/>
          <w:sz w:val="20"/>
        </w:rPr>
        <w:t xml:space="preserve"> </w:t>
      </w:r>
      <w:r>
        <w:rPr>
          <w:sz w:val="20"/>
        </w:rPr>
        <w:t>5.2</w:t>
      </w:r>
    </w:p>
    <w:p w14:paraId="3E8867B8" w14:textId="77777777" w:rsidR="005D754B" w:rsidRDefault="005D754B">
      <w:pPr>
        <w:pStyle w:val="BodyText"/>
        <w:spacing w:before="124"/>
        <w:ind w:left="4323"/>
      </w:pPr>
    </w:p>
    <w:p w14:paraId="3FA139F7" w14:textId="54077E62" w:rsidR="00360CFE" w:rsidRDefault="005D754B">
      <w:pPr>
        <w:pStyle w:val="BodyText"/>
        <w:spacing w:before="124"/>
        <w:ind w:left="4323"/>
      </w:pPr>
      <w:r>
        <w:t>Winemaking by Nick Haselgrove</w:t>
      </w:r>
    </w:p>
    <w:p w14:paraId="3FA139F8" w14:textId="77777777" w:rsidR="00360CFE" w:rsidRDefault="005D754B">
      <w:pPr>
        <w:spacing w:before="84"/>
        <w:ind w:left="108"/>
        <w:rPr>
          <w:b/>
          <w:sz w:val="72"/>
        </w:rPr>
      </w:pPr>
      <w:r>
        <w:br w:type="column"/>
      </w:r>
      <w:r>
        <w:rPr>
          <w:b/>
          <w:sz w:val="72"/>
        </w:rPr>
        <w:t>Chardonnay</w:t>
      </w:r>
    </w:p>
    <w:p w14:paraId="3FA139F9" w14:textId="77777777" w:rsidR="00360CFE" w:rsidRDefault="005D754B">
      <w:pPr>
        <w:spacing w:before="281"/>
        <w:ind w:left="1299" w:right="1102"/>
        <w:jc w:val="center"/>
        <w:rPr>
          <w:b/>
          <w:sz w:val="44"/>
        </w:rPr>
      </w:pPr>
      <w:r>
        <w:rPr>
          <w:b/>
          <w:sz w:val="44"/>
        </w:rPr>
        <w:t>Adelaide</w:t>
      </w:r>
    </w:p>
    <w:p w14:paraId="3FA139FA" w14:textId="5AA2D758" w:rsidR="00360CFE" w:rsidRDefault="005D754B">
      <w:pPr>
        <w:spacing w:before="217"/>
        <w:ind w:left="1197" w:right="1102"/>
        <w:jc w:val="center"/>
        <w:rPr>
          <w:b/>
          <w:sz w:val="48"/>
        </w:rPr>
      </w:pPr>
      <w:r>
        <w:rPr>
          <w:noProof/>
        </w:rPr>
        <w:drawing>
          <wp:anchor distT="0" distB="0" distL="0" distR="0" simplePos="0" relativeHeight="251659264" behindDoc="0" locked="0" layoutInCell="1" allowOverlap="1" wp14:anchorId="3FA13A02" wp14:editId="3FA13A03">
            <wp:simplePos x="0" y="0"/>
            <wp:positionH relativeFrom="page">
              <wp:posOffset>8334120</wp:posOffset>
            </wp:positionH>
            <wp:positionV relativeFrom="paragraph">
              <wp:posOffset>602327</wp:posOffset>
            </wp:positionV>
            <wp:extent cx="1402842" cy="4892506"/>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6" cstate="print"/>
                    <a:stretch>
                      <a:fillRect/>
                    </a:stretch>
                  </pic:blipFill>
                  <pic:spPr>
                    <a:xfrm>
                      <a:off x="0" y="0"/>
                      <a:ext cx="1402842" cy="4892506"/>
                    </a:xfrm>
                    <a:prstGeom prst="rect">
                      <a:avLst/>
                    </a:prstGeom>
                  </pic:spPr>
                </pic:pic>
              </a:graphicData>
            </a:graphic>
          </wp:anchor>
        </w:drawing>
      </w:r>
    </w:p>
    <w:p w14:paraId="3FA139FB" w14:textId="77777777" w:rsidR="00360CFE" w:rsidRDefault="00360CFE">
      <w:pPr>
        <w:jc w:val="center"/>
        <w:rPr>
          <w:sz w:val="48"/>
        </w:rPr>
        <w:sectPr w:rsidR="00360CFE">
          <w:type w:val="continuous"/>
          <w:pgSz w:w="16840" w:h="11910" w:orient="landscape"/>
          <w:pgMar w:top="740" w:right="620" w:bottom="0" w:left="160" w:header="720" w:footer="720" w:gutter="0"/>
          <w:cols w:num="2" w:space="720" w:equalWidth="0">
            <w:col w:w="11665" w:space="164"/>
            <w:col w:w="4231"/>
          </w:cols>
        </w:sectPr>
      </w:pPr>
    </w:p>
    <w:p w14:paraId="3FA139FC" w14:textId="77777777" w:rsidR="00360CFE" w:rsidRDefault="00360CFE">
      <w:pPr>
        <w:pStyle w:val="BodyText"/>
        <w:spacing w:before="4"/>
        <w:ind w:left="0"/>
        <w:rPr>
          <w:b/>
          <w:sz w:val="11"/>
        </w:rPr>
      </w:pPr>
    </w:p>
    <w:p w14:paraId="3FA139FD" w14:textId="77777777" w:rsidR="00360CFE" w:rsidRDefault="005D754B">
      <w:pPr>
        <w:pStyle w:val="BodyText"/>
        <w:ind w:left="7433"/>
        <w:rPr>
          <w:sz w:val="20"/>
        </w:rPr>
      </w:pPr>
      <w:r>
        <w:rPr>
          <w:noProof/>
          <w:sz w:val="20"/>
        </w:rPr>
        <w:drawing>
          <wp:inline distT="0" distB="0" distL="0" distR="0" wp14:anchorId="3FA13A04" wp14:editId="3FA13A05">
            <wp:extent cx="761988" cy="76200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7" cstate="print"/>
                    <a:stretch>
                      <a:fillRect/>
                    </a:stretch>
                  </pic:blipFill>
                  <pic:spPr>
                    <a:xfrm>
                      <a:off x="0" y="0"/>
                      <a:ext cx="761988" cy="762000"/>
                    </a:xfrm>
                    <a:prstGeom prst="rect">
                      <a:avLst/>
                    </a:prstGeom>
                  </pic:spPr>
                </pic:pic>
              </a:graphicData>
            </a:graphic>
          </wp:inline>
        </w:drawing>
      </w:r>
    </w:p>
    <w:sectPr w:rsidR="00360CFE">
      <w:type w:val="continuous"/>
      <w:pgSz w:w="16840" w:h="11910" w:orient="landscape"/>
      <w:pgMar w:top="740" w:right="620" w:bottom="0" w:left="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360CFE"/>
    <w:rsid w:val="000934EA"/>
    <w:rsid w:val="00360CFE"/>
    <w:rsid w:val="005D7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139E7"/>
  <w15:docId w15:val="{EDA5CF59-41D3-4361-A23B-FDC5525E8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en-AU"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792"/>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H</dc:creator>
  <cp:lastModifiedBy>Leonardo Ludert</cp:lastModifiedBy>
  <cp:revision>3</cp:revision>
  <dcterms:created xsi:type="dcterms:W3CDTF">2020-02-11T20:42:00Z</dcterms:created>
  <dcterms:modified xsi:type="dcterms:W3CDTF">2020-02-11T20:43:00Z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2018-05-11T00:00:00Z</vt:filetime>
  </property>
  <property fmtid="{D5CDD505-2E9C-101B-9397-08002B2CF9AE}" pid="3" name="Creator">
    <vt:lpwstr>Microsoft® Publisher 2016</vt:lpwstr>
  </property>
  <property fmtid="{D5CDD505-2E9C-101B-9397-08002B2CF9AE}" pid="4" name="LastSaved">
    <vt:filetime>2020-02-11T00:00:00Z</vt:filetime>
  </property>
</Properties>
</file>